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4EECF">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kern w:val="0"/>
          <w:sz w:val="32"/>
          <w:szCs w:val="32"/>
          <w:lang w:val="zh-CN" w:bidi="zh-CN"/>
        </w:rPr>
      </w:pPr>
    </w:p>
    <w:p w14:paraId="65BFF003">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kern w:val="0"/>
          <w:sz w:val="32"/>
          <w:szCs w:val="32"/>
          <w:lang w:val="zh-CN" w:bidi="zh-CN"/>
        </w:rPr>
      </w:pPr>
    </w:p>
    <w:p w14:paraId="2F914CC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kern w:val="0"/>
          <w:sz w:val="32"/>
          <w:szCs w:val="32"/>
          <w:lang w:val="zh-CN" w:bidi="zh-CN"/>
        </w:rPr>
      </w:pPr>
    </w:p>
    <w:p w14:paraId="152659A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kern w:val="0"/>
          <w:sz w:val="32"/>
          <w:szCs w:val="32"/>
          <w:lang w:val="zh-CN" w:bidi="zh-CN"/>
        </w:rPr>
      </w:pPr>
    </w:p>
    <w:p w14:paraId="54EB2BBB">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kern w:val="0"/>
          <w:sz w:val="32"/>
          <w:szCs w:val="32"/>
          <w:lang w:val="zh-CN" w:bidi="zh-CN"/>
        </w:rPr>
      </w:pPr>
    </w:p>
    <w:p w14:paraId="2E915822">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kern w:val="0"/>
          <w:sz w:val="32"/>
          <w:szCs w:val="32"/>
          <w:lang w:val="zh-CN" w:bidi="zh-CN"/>
        </w:rPr>
      </w:pPr>
    </w:p>
    <w:p w14:paraId="5B940A10">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eastAsia" w:ascii="仿宋_GB2312" w:hAnsi="仿宋_GB2312" w:eastAsia="仿宋_GB2312" w:cs="仿宋_GB2312"/>
          <w:kern w:val="0"/>
          <w:sz w:val="32"/>
          <w:szCs w:val="32"/>
          <w:lang w:val="zh-CN" w:bidi="zh-CN"/>
        </w:rPr>
      </w:pPr>
    </w:p>
    <w:p w14:paraId="5836E6A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济阳政发〔202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p w14:paraId="1AD2C88A">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方正小标宋简体" w:hAnsi="方正小标宋简体" w:eastAsia="方正小标宋简体" w:cs="方正小标宋简体"/>
          <w:kern w:val="0"/>
          <w:sz w:val="44"/>
          <w:szCs w:val="44"/>
          <w:lang w:val="en-US" w:bidi="zh-CN"/>
        </w:rPr>
      </w:pPr>
    </w:p>
    <w:p w14:paraId="04EE3132">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方正小标宋简体" w:hAnsi="方正小标宋简体" w:eastAsia="方正小标宋简体" w:cs="方正小标宋简体"/>
          <w:kern w:val="0"/>
          <w:sz w:val="44"/>
          <w:szCs w:val="44"/>
          <w:lang w:val="en-US" w:bidi="zh-CN"/>
        </w:rPr>
      </w:pPr>
    </w:p>
    <w:p w14:paraId="5574D89F">
      <w:pPr>
        <w:keepNext w:val="0"/>
        <w:keepLines w:val="0"/>
        <w:pageBreakBefore w:val="0"/>
        <w:widowControl w:val="0"/>
        <w:kinsoku/>
        <w:wordWrap/>
        <w:overflowPunct/>
        <w:topLinePunct w:val="0"/>
        <w:autoSpaceDE w:val="0"/>
        <w:autoSpaceDN w:val="0"/>
        <w:bidi w:val="0"/>
        <w:adjustRightInd/>
        <w:snapToGrid/>
        <w:spacing w:line="0" w:lineRule="atLeast"/>
        <w:jc w:val="center"/>
        <w:textAlignment w:val="auto"/>
        <w:rPr>
          <w:rFonts w:hint="eastAsia" w:ascii="方正小标宋简体" w:hAnsi="方正小标宋简体" w:eastAsia="方正小标宋简体" w:cs="方正小标宋简体"/>
          <w:kern w:val="0"/>
          <w:sz w:val="44"/>
          <w:szCs w:val="44"/>
          <w:lang w:val="en-US" w:bidi="zh-CN"/>
        </w:rPr>
      </w:pPr>
      <w:r>
        <w:rPr>
          <w:rFonts w:hint="eastAsia" w:ascii="方正小标宋简体" w:hAnsi="方正小标宋简体" w:eastAsia="方正小标宋简体" w:cs="方正小标宋简体"/>
          <w:kern w:val="0"/>
          <w:sz w:val="44"/>
          <w:szCs w:val="44"/>
          <w:lang w:val="en-US" w:bidi="zh-CN"/>
        </w:rPr>
        <w:t>济南市济阳区人民政府</w:t>
      </w:r>
    </w:p>
    <w:p w14:paraId="1ABEBF28">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sz w:val="44"/>
          <w:szCs w:val="44"/>
          <w:lang w:val="en-US" w:eastAsia="zh-CN"/>
        </w:rPr>
        <w:t>印发《关于</w:t>
      </w: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落实〈推进新型工业化加快</w:t>
      </w:r>
    </w:p>
    <w:p w14:paraId="3BA8BA0C">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both"/>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建设工业强市三年行动计划（2023-2025年）〉</w:t>
      </w:r>
    </w:p>
    <w:p w14:paraId="60F99023">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工作方案</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的通知</w:t>
      </w:r>
    </w:p>
    <w:p w14:paraId="32E6AF20">
      <w:pPr>
        <w:keepNext w:val="0"/>
        <w:keepLines w:val="0"/>
        <w:pageBreakBefore w:val="0"/>
        <w:widowControl w:val="0"/>
        <w:kinsoku/>
        <w:wordWrap/>
        <w:overflowPunct/>
        <w:topLinePunct w:val="0"/>
        <w:autoSpaceDE w:val="0"/>
        <w:autoSpaceDN w:val="0"/>
        <w:bidi w:val="0"/>
        <w:adjustRightInd/>
        <w:snapToGrid/>
        <w:spacing w:line="360" w:lineRule="exact"/>
        <w:jc w:val="left"/>
        <w:textAlignment w:val="auto"/>
        <w:rPr>
          <w:rFonts w:hint="eastAsia" w:ascii="仿宋_GB2312" w:hAnsi="仿宋_GB2312" w:eastAsia="仿宋_GB2312" w:cs="仿宋_GB2312"/>
          <w:kern w:val="0"/>
          <w:sz w:val="32"/>
          <w:szCs w:val="32"/>
          <w:lang w:val="en-US" w:bidi="zh-CN"/>
        </w:rPr>
      </w:pPr>
    </w:p>
    <w:p w14:paraId="03B125DE">
      <w:pPr>
        <w:keepNext w:val="0"/>
        <w:keepLines w:val="0"/>
        <w:pageBreakBefore w:val="0"/>
        <w:widowControl w:val="0"/>
        <w:kinsoku/>
        <w:wordWrap/>
        <w:overflowPunct/>
        <w:topLinePunct w:val="0"/>
        <w:autoSpaceDE w:val="0"/>
        <w:autoSpaceDN w:val="0"/>
        <w:bidi w:val="0"/>
        <w:adjustRightInd/>
        <w:snapToGrid/>
        <w:spacing w:line="540" w:lineRule="exact"/>
        <w:jc w:val="left"/>
        <w:textAlignment w:val="auto"/>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各镇人民政府，各街道办事处，区政府各部门：</w:t>
      </w:r>
    </w:p>
    <w:p w14:paraId="639C927D">
      <w:pPr>
        <w:keepNext w:val="0"/>
        <w:keepLines w:val="0"/>
        <w:pageBreakBefore w:val="0"/>
        <w:widowControl w:val="0"/>
        <w:kinsoku/>
        <w:wordWrap/>
        <w:overflowPunct/>
        <w:topLinePunct w:val="0"/>
        <w:autoSpaceDE w:val="0"/>
        <w:autoSpaceDN w:val="0"/>
        <w:bidi w:val="0"/>
        <w:adjustRightInd/>
        <w:snapToGrid/>
        <w:spacing w:line="540" w:lineRule="exact"/>
        <w:ind w:firstLine="640" w:firstLineChars="200"/>
        <w:jc w:val="left"/>
        <w:textAlignment w:val="auto"/>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《关于落实&lt;推进新型工业化加快建设工业强市三年行动计划（2023-2025年）&gt;工作方案》</w:t>
      </w:r>
      <w:r>
        <w:rPr>
          <w:rFonts w:hint="eastAsia" w:ascii="仿宋_GB2312" w:hAnsi="仿宋_GB2312" w:eastAsia="仿宋_GB2312" w:cs="仿宋_GB2312"/>
          <w:kern w:val="0"/>
          <w:sz w:val="32"/>
          <w:szCs w:val="32"/>
          <w:lang w:val="en-US" w:eastAsia="zh-CN" w:bidi="zh-CN"/>
        </w:rPr>
        <w:t>已经区政府同意，现</w:t>
      </w:r>
      <w:r>
        <w:rPr>
          <w:rFonts w:hint="eastAsia" w:ascii="仿宋_GB2312" w:hAnsi="仿宋_GB2312" w:eastAsia="仿宋_GB2312" w:cs="仿宋_GB2312"/>
          <w:kern w:val="0"/>
          <w:sz w:val="32"/>
          <w:szCs w:val="32"/>
          <w:lang w:val="en-US" w:bidi="zh-CN"/>
        </w:rPr>
        <w:t>印发给你们，请认真贯彻执行。</w:t>
      </w:r>
    </w:p>
    <w:p w14:paraId="686FAACC">
      <w:pPr>
        <w:keepNext w:val="0"/>
        <w:keepLines w:val="0"/>
        <w:pageBreakBefore w:val="0"/>
        <w:widowControl w:val="0"/>
        <w:kinsoku/>
        <w:wordWrap w:val="0"/>
        <w:overflowPunct/>
        <w:topLinePunct w:val="0"/>
        <w:autoSpaceDE w:val="0"/>
        <w:autoSpaceDN w:val="0"/>
        <w:bidi w:val="0"/>
        <w:adjustRightInd/>
        <w:snapToGrid/>
        <w:spacing w:line="260" w:lineRule="exact"/>
        <w:ind w:firstLine="640" w:firstLineChars="200"/>
        <w:jc w:val="right"/>
        <w:textAlignment w:val="auto"/>
        <w:rPr>
          <w:rFonts w:hint="eastAsia" w:ascii="仿宋_GB2312" w:hAnsi="仿宋_GB2312" w:eastAsia="仿宋_GB2312" w:cs="仿宋_GB2312"/>
          <w:kern w:val="0"/>
          <w:sz w:val="32"/>
          <w:szCs w:val="32"/>
          <w:lang w:val="en-US" w:bidi="zh-CN"/>
        </w:rPr>
      </w:pPr>
    </w:p>
    <w:p w14:paraId="64FFFFBB">
      <w:pPr>
        <w:keepNext w:val="0"/>
        <w:keepLines w:val="0"/>
        <w:pageBreakBefore w:val="0"/>
        <w:widowControl w:val="0"/>
        <w:kinsoku/>
        <w:wordWrap/>
        <w:overflowPunct/>
        <w:topLinePunct w:val="0"/>
        <w:autoSpaceDE w:val="0"/>
        <w:autoSpaceDN w:val="0"/>
        <w:bidi w:val="0"/>
        <w:adjustRightInd/>
        <w:snapToGrid/>
        <w:spacing w:line="260" w:lineRule="exact"/>
        <w:ind w:firstLine="640" w:firstLineChars="200"/>
        <w:jc w:val="right"/>
        <w:textAlignment w:val="auto"/>
        <w:rPr>
          <w:rFonts w:hint="eastAsia" w:ascii="仿宋_GB2312" w:hAnsi="仿宋_GB2312" w:eastAsia="仿宋_GB2312" w:cs="仿宋_GB2312"/>
          <w:kern w:val="0"/>
          <w:sz w:val="32"/>
          <w:szCs w:val="32"/>
          <w:lang w:val="en-US" w:bidi="zh-CN"/>
        </w:rPr>
      </w:pPr>
    </w:p>
    <w:p w14:paraId="4AADAF58">
      <w:pPr>
        <w:keepNext w:val="0"/>
        <w:keepLines w:val="0"/>
        <w:pageBreakBefore w:val="0"/>
        <w:widowControl w:val="0"/>
        <w:kinsoku/>
        <w:wordWrap w:val="0"/>
        <w:overflowPunct/>
        <w:topLinePunct w:val="0"/>
        <w:autoSpaceDE w:val="0"/>
        <w:autoSpaceDN w:val="0"/>
        <w:bidi w:val="0"/>
        <w:adjustRightInd/>
        <w:snapToGrid/>
        <w:spacing w:line="540" w:lineRule="exact"/>
        <w:ind w:firstLine="640" w:firstLineChars="200"/>
        <w:jc w:val="right"/>
        <w:textAlignment w:val="auto"/>
        <w:rPr>
          <w:rFonts w:hint="default"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 xml:space="preserve">济南市济阳区人民政府    </w:t>
      </w:r>
    </w:p>
    <w:p w14:paraId="364A32F3">
      <w:pPr>
        <w:keepNext w:val="0"/>
        <w:keepLines w:val="0"/>
        <w:pageBreakBefore w:val="0"/>
        <w:widowControl w:val="0"/>
        <w:kinsoku/>
        <w:wordWrap w:val="0"/>
        <w:overflowPunct/>
        <w:topLinePunct w:val="0"/>
        <w:autoSpaceDE w:val="0"/>
        <w:autoSpaceDN w:val="0"/>
        <w:bidi w:val="0"/>
        <w:adjustRightInd/>
        <w:snapToGrid/>
        <w:spacing w:line="520" w:lineRule="exact"/>
        <w:ind w:firstLine="640" w:firstLineChars="200"/>
        <w:jc w:val="right"/>
        <w:textAlignment w:val="auto"/>
        <w:rPr>
          <w:rFonts w:hint="eastAsia" w:ascii="仿宋_GB2312" w:hAnsi="仿宋_GB2312" w:eastAsia="仿宋_GB2312" w:cs="仿宋_GB2312"/>
          <w:kern w:val="0"/>
          <w:sz w:val="32"/>
          <w:szCs w:val="32"/>
          <w:lang w:val="en-US" w:bidi="zh-CN"/>
        </w:rPr>
      </w:pPr>
      <w:r>
        <w:rPr>
          <w:rFonts w:hint="eastAsia" w:ascii="仿宋_GB2312" w:hAnsi="仿宋_GB2312" w:eastAsia="仿宋_GB2312" w:cs="仿宋_GB2312"/>
          <w:kern w:val="0"/>
          <w:sz w:val="32"/>
          <w:szCs w:val="32"/>
          <w:lang w:val="en-US" w:bidi="zh-CN"/>
        </w:rPr>
        <w:t xml:space="preserve">2024年4月19日        </w:t>
      </w:r>
    </w:p>
    <w:p w14:paraId="75A72F1C">
      <w:pPr>
        <w:keepNext w:val="0"/>
        <w:keepLines w:val="0"/>
        <w:pageBreakBefore w:val="0"/>
        <w:widowControl w:val="0"/>
        <w:kinsoku/>
        <w:wordWrap/>
        <w:overflowPunct/>
        <w:topLinePunct w:val="0"/>
        <w:autoSpaceDE w:val="0"/>
        <w:autoSpaceDN w:val="0"/>
        <w:bidi w:val="0"/>
        <w:adjustRightInd/>
        <w:snapToGrid/>
        <w:spacing w:line="520" w:lineRule="exact"/>
        <w:ind w:firstLine="640" w:firstLineChars="200"/>
        <w:jc w:val="left"/>
        <w:textAlignment w:val="auto"/>
        <w:rPr>
          <w:rFonts w:hint="default" w:ascii="Calibri" w:hAnsi="Calibri" w:eastAsia="宋体" w:cs="Times New Roman"/>
          <w:szCs w:val="22"/>
          <w:lang w:val="en-US"/>
        </w:rPr>
      </w:pPr>
      <w:r>
        <w:rPr>
          <w:rFonts w:hint="default" w:ascii="仿宋_GB2312" w:hAnsi="仿宋_GB2312" w:eastAsia="仿宋_GB2312" w:cs="仿宋_GB2312"/>
          <w:kern w:val="0"/>
          <w:sz w:val="32"/>
          <w:szCs w:val="32"/>
          <w:lang w:val="en-US" w:bidi="zh-CN"/>
        </w:rPr>
        <w:t>（此件</w:t>
      </w:r>
      <w:r>
        <w:rPr>
          <w:rFonts w:hint="eastAsia" w:ascii="仿宋_GB2312" w:hAnsi="仿宋_GB2312" w:eastAsia="仿宋_GB2312" w:cs="仿宋_GB2312"/>
          <w:kern w:val="0"/>
          <w:sz w:val="32"/>
          <w:szCs w:val="32"/>
          <w:lang w:val="en-US" w:bidi="zh-CN"/>
        </w:rPr>
        <w:t>公开发布</w:t>
      </w:r>
      <w:r>
        <w:rPr>
          <w:rFonts w:hint="default" w:ascii="仿宋_GB2312" w:hAnsi="仿宋_GB2312" w:eastAsia="仿宋_GB2312" w:cs="仿宋_GB2312"/>
          <w:kern w:val="0"/>
          <w:sz w:val="32"/>
          <w:szCs w:val="32"/>
          <w:lang w:val="en-US" w:bidi="zh-CN"/>
        </w:rPr>
        <w:t>）</w:t>
      </w:r>
    </w:p>
    <w:p w14:paraId="1B50F95A">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center"/>
        <w:textAlignment w:val="auto"/>
        <w:rPr>
          <w:rFonts w:hint="default"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关于落实《推进新型工业化加快建设工业强市</w:t>
      </w:r>
    </w:p>
    <w:p w14:paraId="0231FE87">
      <w:pPr>
        <w:keepNext w:val="0"/>
        <w:keepLines w:val="0"/>
        <w:pageBreakBefore w:val="0"/>
        <w:widowControl w:val="0"/>
        <w:suppressLineNumbers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kern w:val="0"/>
          <w:sz w:val="44"/>
          <w:szCs w:val="44"/>
          <w:lang w:val="en-US" w:eastAsia="zh-CN" w:bidi="ar"/>
          <w14:textFill>
            <w14:solidFill>
              <w14:schemeClr w14:val="tx1"/>
            </w14:solidFill>
          </w14:textFill>
        </w:rPr>
        <w:t>三年行动计划（2023-2025年）》工作方案</w:t>
      </w:r>
    </w:p>
    <w:p w14:paraId="6580048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111633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为深入贯彻党的二十大精神，认真落实习近平总书记关于推进新型工业化重要指示精神、全国及全省新型工业化推进大会部署要求，锚定“走在前、开新局”，聚焦加快推进新型工业化，建设以实体经济为支撑的现代化产业体系，以更鲜明的导向、更大的力度、更实的举措推动工业强市建设不断开创新局面，为落实好《推进新型工业化加快建设工业强市</w:t>
      </w:r>
      <w:r>
        <w:rPr>
          <w:rFonts w:hint="default"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三年行动计划</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（2023-2025</w:t>
      </w:r>
      <w:r>
        <w:rPr>
          <w:rFonts w:hint="default"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年</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）》，结合我区实际，制定本工作方案。</w:t>
      </w:r>
    </w:p>
    <w:p w14:paraId="3551B527">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一、总体要求</w:t>
      </w:r>
    </w:p>
    <w:p w14:paraId="12A93200">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以习近平新时代中国特色社会主义思想为指导，牢牢把握新时代新征程推进新型工业化的重大意义、重要原则、重点任务，把高质量发展要求贯穿新型工业化全过程，以加快推进新型工业化为抓手，以企业为主体、项目为依托，围绕食品饮料、智能制造、生物医药、新一代信息技术四大产业，集中优势资源，实施精准服务，深入实施制造业优化</w:t>
      </w:r>
      <w:r>
        <w:rPr>
          <w:rFonts w:hint="default"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升级</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w:t>
      </w:r>
      <w:r>
        <w:rPr>
          <w:rFonts w:hint="default"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数字经济提级赋能、优质企业攀登倍增、绿色发展能级提升、产业生态优化提升五大行动</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。力争到2025年，培育推动全区企业规模快速壮大，建成投产一批优质项目，产业发展质量有效提升，工业经济辐射带动能力进一步增强。</w:t>
      </w:r>
    </w:p>
    <w:p w14:paraId="422DCECA">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二、发展目标</w:t>
      </w:r>
    </w:p>
    <w:p w14:paraId="6C3351C9">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ascii="仿宋_GB2312" w:hAnsi="宋体" w:eastAsia="仿宋_GB2312" w:cs="仿宋_GB2312"/>
          <w:color w:val="000000" w:themeColor="text1"/>
          <w:kern w:val="0"/>
          <w:sz w:val="32"/>
          <w:szCs w:val="32"/>
          <w:lang w:val="en-US" w:eastAsia="zh-CN" w:bidi="ar"/>
          <w14:textFill>
            <w14:solidFill>
              <w14:schemeClr w14:val="tx1"/>
            </w14:solidFill>
          </w14:textFill>
        </w:rPr>
        <w:t>持续强化工业</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经济基础支撑作用，全力推动工业企业扩能级、提质级，到2025年，力争规上工业产值突破</w:t>
      </w:r>
      <w:r>
        <w:rPr>
          <w:rFonts w:hint="eastAsia" w:ascii="仿宋_GB2312" w:hAnsi="宋体" w:eastAsia="仿宋_GB2312" w:cs="仿宋_GB2312"/>
          <w:color w:val="000000" w:themeColor="text1"/>
          <w:kern w:val="0"/>
          <w:sz w:val="32"/>
          <w:szCs w:val="32"/>
          <w:highlight w:val="none"/>
          <w:lang w:val="en-US" w:eastAsia="zh-CN" w:bidi="ar"/>
          <w14:textFill>
            <w14:solidFill>
              <w14:schemeClr w14:val="tx1"/>
            </w14:solidFill>
          </w14:textFill>
        </w:rPr>
        <w:t>280亿</w:t>
      </w:r>
      <w:r>
        <w:rPr>
          <w:rFonts w:hint="eastAsia" w:ascii="仿宋_GB2312" w:hAnsi="宋体" w:eastAsia="仿宋_GB2312" w:cs="仿宋_GB2312"/>
          <w:color w:val="000000" w:themeColor="text1"/>
          <w:kern w:val="0"/>
          <w:sz w:val="32"/>
          <w:szCs w:val="32"/>
          <w:lang w:val="en-US" w:eastAsia="zh-CN" w:bidi="ar"/>
          <w14:textFill>
            <w14:solidFill>
              <w14:schemeClr w14:val="tx1"/>
            </w14:solidFill>
          </w14:textFill>
        </w:rPr>
        <w:t>元，工业增加值占GDP比重稳步提升；骨干企业持续壮大，十亿级企业达到8家以上，过亿元企业达到50家左右；创新型中小企业、专精特新、制造业单项冠军、瞪羚等优质企业群体持续壮大；初步建成产业结构优、创新能力强、质量效益好、融合程度深、本质安全水平高的工业强区。</w:t>
      </w:r>
    </w:p>
    <w:p w14:paraId="7A207098">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三、重点任务</w:t>
      </w:r>
    </w:p>
    <w:p w14:paraId="721E3EB3">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（一）实施制造业优化升级行动</w:t>
      </w:r>
    </w:p>
    <w:p w14:paraId="4EFD54F3">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1.提升制造业创新能力。</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充分发挥企业创新主体作用，提升规模以上工业企业研发机构覆盖率，加强首台（套）装备、首批次材料、首版次软件应用等研发创新，打造企业核心产品、特色产品，提升企业市场核心竞争力，每年实施山东省技术创新项目10项以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全力打造省市总部企业、工程研究中心、企业技术中心等产业创新平台</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，不断扩充我区研发平台数量，</w:t>
      </w:r>
      <w:r>
        <w:rPr>
          <w:rFonts w:hint="eastAsia" w:ascii="仿宋_GB2312" w:hAnsi="仿宋_GB2312" w:eastAsia="仿宋_GB2312" w:cs="仿宋_GB2312"/>
          <w:b w:val="0"/>
          <w:bCs w:val="0"/>
          <w:color w:val="auto"/>
          <w:kern w:val="0"/>
          <w:sz w:val="32"/>
          <w:szCs w:val="32"/>
          <w:lang w:val="en-US" w:eastAsia="zh-CN" w:bidi="ar"/>
        </w:rPr>
        <w:t>每年组织不少于5家企业申报省市科技型中小企业创新能力提升工程，规模以上工业企业研发投入年均增长15%</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责任单位：区工业和信息化局、区科技局、区发展改革局）</w:t>
      </w:r>
    </w:p>
    <w:p w14:paraId="00DB1C53">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2.优化提升产业结构层次。巩固提升传统产业，推动食品工业扩规提质，持续提升食品饮料产业影响力；推动化工、建材等行业提质增效，加快节能改造，促进行业高质量发展。做大做强战略性新兴产业，推动新能源汽车、生物医药、高端装备、新材料等产业加快发展，打造产业发展新优势。加快推动储能、氢能等产业发展，积极谋划智能仿生、扩展现实等未来产业，抢占产业制高点。推动先进制造业与现代服务业融合，力争建设一批服务型制造示范企业、平台和项目；大力实施品牌战略，落实增品种、提品质、创品牌“三品”专项行动，推动企业参加省市高端品牌培育和</w:t>
      </w:r>
      <w:r>
        <w:rPr>
          <w:rFonts w:hint="default"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“好品山东”品牌</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评选。（</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位</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区工业和信息化局、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区发展改革</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局、区市场监管局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w:t>
      </w:r>
    </w:p>
    <w:p w14:paraId="59592827">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3.提升产业链式集群发展水平。聚焦食品饮料、智能制造等优势产业，加大产业链“建强补延”力度，</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深入</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实施产业链“链长制”</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持续培优特色产业集群，提升集群产业竞争力。积极对接融入起步区，围绕新能源汽车、太阳能电池等产业，积极承接有关项目，延伸产业链条。落实融链固链行动，促进中小企业深度融入“链主”企业的供应链和创新链，提升产业链供应链韧性和安全发展水平。到2025年，全区新型工业化建设水平不断提升，争创省新型工业化示范区，力争将食品饮料产业集群打造成省级先进制造业集群和中小企业特色产业集群。（</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区工业和信息化局、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区发展改革</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、济北开发区管委会）</w:t>
      </w:r>
    </w:p>
    <w:p w14:paraId="3240F7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4.推动项目扩容提质增效。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坚持巩固存量、提升增量并重，按照</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“竣工一批、开工一批、储备一批、谋划一批”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工作要求，抓好项目谋划储备，工业投资增速不低于10%，工业投资占固定资产投资的比重稳步提升。深入落实“</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千项技改、千企转型”双千工程</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，加快技术改造项目实施，工业技改投资增速不低于10%。聚焦食品饮料、新能源汽车、特殊食品等产业，加大制造业招商引资力度，推动新项目落地开工</w:t>
      </w:r>
      <w:r>
        <w:rPr>
          <w:rFonts w:hint="eastAsia" w:ascii="仿宋_GB2312" w:hAnsi="仿宋_GB2312" w:eastAsia="仿宋_GB2312" w:cs="仿宋_GB2312"/>
          <w:b w:val="0"/>
          <w:bCs w:val="0"/>
          <w:color w:val="auto"/>
          <w:kern w:val="0"/>
          <w:sz w:val="32"/>
          <w:szCs w:val="32"/>
          <w:lang w:val="en-US" w:eastAsia="zh-CN" w:bidi="ar"/>
        </w:rPr>
        <w:t>。积极组织企业参与品牌会展和赛事活动，提升展会招商质效</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责任单位：区发展改革</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局、区工业和信息化局、区投资促进局、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区行政审批服务局、</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区商务发展促进中心</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、区特医食品产业发展促进服务中心、济北开发区管委会、各镇（街道）</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p>
    <w:p w14:paraId="47495C1B">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（二）实施数字经济提级赋能行动</w:t>
      </w:r>
    </w:p>
    <w:p w14:paraId="5D1F21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5.加快数字产业化发展。做大做强数字经济核心产业，引导企业加强首版次高端软件研发，到2025年，软件信息技术服务业规模达到45亿元以上。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依托</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界龙电子、易得电子等企业，持续发展半导体和电子元器件产业，电子信息制造业产业规模持续增长。围绕达沃智慧产业园、广电数据湖等专业园区，持续引进服务于通信和互联网生产模组的各类企业，进一步巩固我区数字产业发展基础。</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区工业和信息化局、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区发展改革</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、济北开发区管委会、各镇（街道）</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p>
    <w:p w14:paraId="6E2B00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6.加快产业数字化发展。落实</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制造业数字化提标行动，持续开展工业企业数字化转型诊断活动，加快推动企业数字化转型，到2025年，累计培育智能制造试点示范项目4家（个）以上，持续推进两化融合管理体系贯标和DCMM贯标，提升产业数字化水平。落实“工赋泉城”行动，积极打造互联网标杆工厂、5G全连接工厂、晨星工厂。</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围绕提升新型数字基础设施水平，加强新一代网络基础设施建设，加大千兆网络布局，深化5G网络覆盖和规模化应用，到2025年，累计建设5G基站设施2300个以上，持续巩固提升千兆城市示范区建设。</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任单位</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区工业和信息化局、区财政局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、济北开发区管委会、各镇（街道）</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p>
    <w:p w14:paraId="527F3B76">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（三）实施优质企业攀登倍增行动</w:t>
      </w:r>
    </w:p>
    <w:p w14:paraId="107B0530">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7.推动中小企业攀登发展。落实中小企业攀登计划，持续推进“个转企”“企升规”，扩大规模以上企业数量，到2025年，力争规上工业企业数量突破180家。落实支持企业专精特新发展系列政策，力争到2025年，全区创新型中小企业、专精特新、单项冠军、瞪羚等优质企业总数达到320家以上。实施创新主体培育工程，加大科技型企业梯次培育力度，力争到2025年，全区国家科技型中小企业入库320家，高新技术企业达到245家。积极推进企业上市挂牌，力争到2025年，制造业和数字经济领域上市挂牌企业达到5家。（</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区工业和信息化局、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区科技</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局、区金融事业发展中心</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w:t>
      </w:r>
    </w:p>
    <w:p w14:paraId="4F0E35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8.推动优质企业倍增发展。落实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企业规模与效益倍增计划，遴选发展潜力大、投资意愿强、经济效益好的优质骨干企业纳入企业倍增培育库，进行重点跟踪培育，在扩大规模、提质增效、用地保障、财税金融、创新和人才引进等方面加大扶持力度，加快优质企业在各自领域形成优势，实现规模和效益倍增。</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区工业和信息化局、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区科技</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局、区自然资源局、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区人力资源社会保障局、济北开发区管委会、各镇（街道）</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p>
    <w:p w14:paraId="257CE76A">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9.促进大中小企业融通创新发展。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落实大中小企业“携手行动”，组织中小企业积极参与产业链供需对接，积极争取大企业的品牌、设计研发、设备场地等资源要素，</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促进大中小企业融通创新发展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。深入实施企业经营管理人才素质提升工程，为企业经营管理人才提供全方位精准服务。组织企业参加供需对接活动，借助</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省创新券</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、展会补贴</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等扶持政策，加强企业市场拓展和研发创新</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，促进企业协同发展。</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区工业和信息化局、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区发展改革</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区科技</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局、区财政局、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区人力资源社会保障局、济北开发区管委会、各镇（街道）</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p>
    <w:p w14:paraId="60DA68F7">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（四）实施绿色发展能级提升行动</w:t>
      </w:r>
    </w:p>
    <w:p w14:paraId="392607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10.推动能源结构绿色低碳转型。推动新能源项目建设，加快分布式光伏、生物质能、风能、</w:t>
      </w:r>
      <w:r>
        <w:rPr>
          <w:rFonts w:hint="eastAsia" w:ascii="仿宋_GB2312" w:hAnsi="仿宋_GB2312" w:eastAsia="仿宋_GB2312" w:cs="仿宋_GB2312"/>
          <w:b w:val="0"/>
          <w:bCs w:val="0"/>
          <w:color w:val="auto"/>
          <w:kern w:val="0"/>
          <w:sz w:val="32"/>
          <w:szCs w:val="32"/>
          <w:lang w:val="en-US" w:eastAsia="zh-CN" w:bidi="ar"/>
        </w:rPr>
        <w:t>浅层地热能、空气能</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等项目建设和应用，优化电力配置，加快构建新型电力系统。</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任单位</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：区发展改革</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局、区住房和城乡建设局、区交通运输局、区工业和信息化局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、济北开发区管委会、各镇（街道）</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p>
    <w:p w14:paraId="25C379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11.加快发展新能源装备。围绕建设“五能一网”的新能源装备产业发展体系，以济电德能、顺昌电力等电力设备生产企业以及济北电建集团新建年产100套新型智能变电站及成套设备项目为抓手，持续推动“先进电网”产业建设。探索发展储能产业，加强储能相关企业培育招引，</w:t>
      </w:r>
      <w:r>
        <w:rPr>
          <w:rFonts w:hint="eastAsia" w:ascii="仿宋_GB2312" w:hAnsi="仿宋_GB2312" w:eastAsia="仿宋_GB2312" w:cs="仿宋_GB2312"/>
          <w:b w:val="0"/>
          <w:bCs w:val="0"/>
          <w:color w:val="auto"/>
          <w:kern w:val="0"/>
          <w:sz w:val="32"/>
          <w:szCs w:val="32"/>
          <w:lang w:val="en-US" w:eastAsia="zh-CN" w:bidi="ar"/>
        </w:rPr>
        <w:t>深化光伏与储能协同发展模式，提高企业能源资源利用效率。</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区工业和信息化局、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区发展改革</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局、区投资促进局、济北开发区管委会、国网公司济阳区供电公司</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、各镇（街道）</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p>
    <w:p w14:paraId="6D4245B9">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12.大力发展新能源汽车。加快建设培育新能源汽车产业，围绕比亚迪新能源汽车及新能源卡车等项目打造新能源汽车产业链条。积极推进新能源整车项目建设，持续加大汽车零部件企业招引，丰富新能源汽车产业业态。加强政策支持，加大充换电基础设施建设力度，完善城市充换电服务网络，加强新能源汽车推广应用，推动新能源汽车消费持续升级。（</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区工业和信息化局、</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区发展改革</w:t>
      </w:r>
      <w:r>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局、区投资促进局、区交通运输局、区财政局、区商务发展促进中心</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w:t>
      </w:r>
    </w:p>
    <w:p w14:paraId="01DFF562">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13.加速构建绿色制造体系。聚焦工业领域绿色低碳高质量发展，推动节能降碳先进技术的研发和推广应用，推广应用能源领域新技术、新产品、新设备。落实支持绿色低碳安全技改专项政策，引导企业加大绿色低碳安全技改投入。开展企业公益性节水诊断，</w:t>
      </w:r>
      <w:r>
        <w:rPr>
          <w:rFonts w:hint="eastAsia" w:ascii="仿宋_GB2312" w:hAnsi="仿宋_GB2312" w:eastAsia="仿宋_GB2312" w:cs="仿宋_GB2312"/>
          <w:b w:val="0"/>
          <w:bCs w:val="0"/>
          <w:color w:val="auto"/>
          <w:kern w:val="0"/>
          <w:sz w:val="32"/>
          <w:szCs w:val="32"/>
          <w:lang w:val="en-US" w:eastAsia="zh-CN" w:bidi="ar"/>
        </w:rPr>
        <w:t>引导企业积极创建节水载体，</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鼓励支持企业开展资源综合利用，</w:t>
      </w:r>
      <w:r>
        <w:rPr>
          <w:rFonts w:hint="eastAsia" w:ascii="仿宋_GB2312" w:hAnsi="仿宋_GB2312" w:eastAsia="仿宋_GB2312" w:cs="仿宋_GB2312"/>
          <w:b w:val="0"/>
          <w:bCs w:val="0"/>
          <w:color w:val="auto"/>
          <w:kern w:val="0"/>
          <w:sz w:val="32"/>
          <w:szCs w:val="32"/>
          <w:lang w:val="en-US" w:eastAsia="zh-CN" w:bidi="ar"/>
        </w:rPr>
        <w:t>指导企业开展清洁生产审核，到2025年，全区市级以上绿色工厂、绿色园区等绿色制造示范项目达到20项以上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（责任单位：区工业和信息化局、区发展改革局、区应急局、济南市生态环境局济阳分局、区水务局）</w:t>
      </w:r>
    </w:p>
    <w:p w14:paraId="66CA7117">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（五）实施产业生态优化提升行动</w:t>
      </w:r>
    </w:p>
    <w:p w14:paraId="425C00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14.优化园区集群生态。强化济北开发区工业经济和数字经济发展主战场作用，做强做优做大主导产业。加快工业标准厂房园区建设，开展精准招商，强化园区管理考核，促进多种业态融合发展，打造生产、生活、生态融合的新型产业园区。推进园区循环化改造，创建生态工业园区，提升园区发展质量</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责任单位：区投资促进局、区工业和信息化局、区发展改革局、区自然资源局、济南市生态环境局济阳分局、济北开发区管委会、各镇（街道）</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p>
    <w:p w14:paraId="4A40635F">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15.强化要素保障。落实</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“要素跟着项目走”机制，推动用地、用水、能耗、煤耗、排污等指标更多向先进制造业和数字经济倾斜</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，增强企业投资信心</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。加大工业用地出让力度，确保工业用地占全部建设用地比重稳步提升。深化“亩产效益”评价改革，推进资源要素差别化配置。强化财税金融支持，落实工业强市支持政策，提高财政资金利用水平</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。鼓励银行及保险机构创新金融产品及应用，加大专项信贷额度支持力度，扩大中长期贷款、信用贷款规模，加大对</w:t>
      </w:r>
      <w:r>
        <w:rPr>
          <w:rFonts w:hint="eastAsia" w:ascii="仿宋_GB2312" w:hAnsi="仿宋_GB2312" w:eastAsia="仿宋_GB2312" w:cs="仿宋_GB2312"/>
          <w:b w:val="0"/>
          <w:bCs w:val="0"/>
          <w:color w:val="auto"/>
          <w:kern w:val="0"/>
          <w:sz w:val="32"/>
          <w:szCs w:val="32"/>
          <w:lang w:val="en-US" w:eastAsia="zh-CN" w:bidi="ar"/>
        </w:rPr>
        <w:t>先进制造业和数字经济的支持力度</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（责任单位：区发展改革局、区工业和信息化局、区水务局、济南市生态环境局济阳分局、区自然资源局、区财政局、区税务局、区金融事业发展中心）</w:t>
      </w:r>
    </w:p>
    <w:p w14:paraId="4C0F2353">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16.加强产业人才队伍建设。深入落实“名企名牌名家”工程，加强产业人才队伍建设，积极培育“泰山”“海右计划”产业领军人才，鼓励企业申报人才引领型企业。落实工业强市人才专项行动，发挥企业主体作用，积极进入全市相关领域产业创新人才联盟。落实双元制教育模式，持续优化完善产教融合平台，支持实训基地建设，有针对性培养企业亟需的产业发展人才。</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责任单位：区委人才工作领导小组办公室、区工业和信息化局、区发展改革局、区教育和体育局、区科技局、区人力资源和社会保障局、区财政局、济北开发区管委会、各镇（街道）</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p>
    <w:p w14:paraId="0A63DF9F">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四、保障措施</w:t>
      </w:r>
    </w:p>
    <w:p w14:paraId="450B37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17.强化组织领导。健全完善党委统一领导、政府负责落实、企业发挥主体作用、社会力量广泛参与的推进新型工业化工作格局，进一步强化区促进工业经济加快发展工作领导小组统筹协调作用，建立完善区直有关部门、济北开发区、各镇（街道）协同推进工作机制，加快汇聚推进新型工业化的强大合力。着力优化考核评价体系，将“工业强区”纳入2024年高质量发展综合绩效考核，考核分值占主要经济指标考核分值的比重不低于30%；设立“工业强区”建设单项奖，对推进工业强区建设成效显著的镇（街道）、部门予以通报表扬。围绕工业强市重点目标任务，强化运行监测，开展专项督查，定期进行通报。</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责任部门：区促进工业经济加快发展工作领导小组办公室、区综合考评服务中心、济北开发区管委会、各镇（街道）</w:t>
      </w:r>
      <w:r>
        <w:rPr>
          <w:rFonts w:hint="eastAsia" w:ascii="微软雅黑" w:hAnsi="微软雅黑" w:eastAsia="微软雅黑" w:cs="微软雅黑"/>
          <w:color w:val="000000" w:themeColor="text1"/>
          <w:kern w:val="0"/>
          <w:sz w:val="32"/>
          <w:szCs w:val="32"/>
          <w:lang w:val="en-US" w:eastAsia="zh-CN"/>
          <w14:textFill>
            <w14:solidFill>
              <w14:schemeClr w14:val="tx1"/>
            </w14:solidFill>
          </w14:textFill>
        </w:rPr>
        <w:t>〕</w:t>
      </w:r>
    </w:p>
    <w:p w14:paraId="1F4606D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18.营造良好环境。大力弘扬企业家精神和工匠精神，大力营造崇尚实体经济、尊重企业和企业家、支持工业发展的浓厚氛围。</w:t>
      </w:r>
      <w:r>
        <w:rPr>
          <w:rFonts w:hint="eastAsia" w:ascii="仿宋_GB2312" w:hAnsi="仿宋_GB2312" w:eastAsia="仿宋_GB2312" w:cs="仿宋_GB2312"/>
          <w:b w:val="0"/>
          <w:bCs w:val="0"/>
          <w:color w:val="auto"/>
          <w:kern w:val="0"/>
          <w:sz w:val="32"/>
          <w:szCs w:val="32"/>
          <w:lang w:val="en-US" w:eastAsia="zh-CN" w:bidi="ar"/>
        </w:rPr>
        <w:t>持续深化护航优化营商环境专项行动，深入纠治市场主体普遍关注、反映强烈、反复出现的损害营商环境的腐败和作风问题</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持续加强对协会、联盟等行业组织的指导服务，充分发挥其桥梁纽带和参谋助手作用。深入推进营商环境创新提升，防范化解拖欠中小企业账款，推进惠企政策直达快享，加强常态化政企沟通，大力表彰优秀企业和优秀企业家，促进和保障企业敢干、敢闯、敢投。</w:t>
      </w:r>
      <w:r>
        <w:rPr>
          <w:rFonts w:hint="eastAsia" w:ascii="楷体_GB2312" w:hAnsi="楷体_GB2312" w:eastAsia="楷体_GB2312" w:cs="楷体_GB2312"/>
          <w:b/>
          <w:bCs/>
          <w:i w:val="0"/>
          <w:iCs w:val="0"/>
          <w:caps w:val="0"/>
          <w:color w:val="000000" w:themeColor="text1"/>
          <w:spacing w:val="0"/>
          <w:sz w:val="32"/>
          <w:szCs w:val="32"/>
          <w:shd w:val="clear" w:fill="FFFFFF"/>
          <w:lang w:val="en-US" w:eastAsia="zh-CN"/>
          <w14:textFill>
            <w14:solidFill>
              <w14:schemeClr w14:val="tx1"/>
            </w14:solidFill>
          </w14:textFill>
        </w:rPr>
        <w:t>（责任部门：区促进工业经济加快发展工作领导小组成员单位、区纪委监委机关）</w:t>
      </w:r>
    </w:p>
    <w:p w14:paraId="2D436EA4">
      <w:pPr>
        <w:keepNext w:val="0"/>
        <w:keepLines w:val="0"/>
        <w:pageBreakBefore w:val="0"/>
        <w:widowControl w:val="0"/>
        <w:kinsoku/>
        <w:wordWrap/>
        <w:overflowPunct/>
        <w:topLinePunct w:val="0"/>
        <w:autoSpaceDE/>
        <w:autoSpaceDN/>
        <w:bidi w:val="0"/>
        <w:adjustRightInd/>
        <w:snapToGrid/>
        <w:spacing w:line="540" w:lineRule="exact"/>
        <w:ind w:left="1678" w:leftChars="342" w:hanging="960" w:hangingChars="300"/>
        <w:textAlignment w:val="auto"/>
        <w:rPr>
          <w:rFonts w:hint="eastAsia" w:ascii="仿宋_GB2312" w:hAnsi="仿宋_GB2312" w:eastAsia="仿宋_GB2312" w:cs="仿宋_GB2312"/>
          <w:sz w:val="32"/>
          <w:szCs w:val="32"/>
          <w:lang w:val="en-US" w:eastAsia="zh-CN"/>
        </w:rPr>
      </w:pPr>
    </w:p>
    <w:p w14:paraId="44E04F36">
      <w:pPr>
        <w:keepNext w:val="0"/>
        <w:keepLines w:val="0"/>
        <w:pageBreakBefore w:val="0"/>
        <w:widowControl w:val="0"/>
        <w:kinsoku/>
        <w:wordWrap/>
        <w:overflowPunct/>
        <w:topLinePunct w:val="0"/>
        <w:autoSpaceDE/>
        <w:autoSpaceDN/>
        <w:bidi w:val="0"/>
        <w:adjustRightInd/>
        <w:snapToGrid/>
        <w:spacing w:line="540" w:lineRule="exact"/>
        <w:ind w:left="1678" w:leftChars="342" w:hanging="960" w:hangingChars="300"/>
        <w:textAlignment w:val="auto"/>
        <w:rPr>
          <w:rFonts w:hint="eastAsia" w:ascii="仿宋_GB2312" w:hAnsi="仿宋_GB2312" w:eastAsia="仿宋_GB2312" w:cs="仿宋_GB2312"/>
          <w:sz w:val="32"/>
          <w:szCs w:val="32"/>
          <w:lang w:val="en-US" w:eastAsia="zh-CN"/>
        </w:rPr>
      </w:pPr>
    </w:p>
    <w:p w14:paraId="714A8D90">
      <w:pPr>
        <w:keepNext w:val="0"/>
        <w:keepLines w:val="0"/>
        <w:pageBreakBefore w:val="0"/>
        <w:widowControl w:val="0"/>
        <w:kinsoku/>
        <w:wordWrap/>
        <w:overflowPunct/>
        <w:topLinePunct w:val="0"/>
        <w:autoSpaceDE/>
        <w:autoSpaceDN/>
        <w:bidi w:val="0"/>
        <w:adjustRightInd/>
        <w:snapToGrid/>
        <w:spacing w:line="540" w:lineRule="exact"/>
        <w:ind w:left="1678" w:leftChars="342" w:hanging="960" w:hangingChars="300"/>
        <w:textAlignment w:val="auto"/>
        <w:rPr>
          <w:rFonts w:hint="eastAsia" w:ascii="仿宋_GB2312" w:hAnsi="仿宋_GB2312" w:eastAsia="仿宋_GB2312" w:cs="仿宋_GB2312"/>
          <w:sz w:val="32"/>
          <w:szCs w:val="32"/>
          <w:lang w:val="en-US" w:eastAsia="zh-CN"/>
        </w:rPr>
      </w:pPr>
    </w:p>
    <w:p w14:paraId="5088F02C">
      <w:pPr>
        <w:keepNext w:val="0"/>
        <w:keepLines w:val="0"/>
        <w:pageBreakBefore w:val="0"/>
        <w:widowControl w:val="0"/>
        <w:kinsoku/>
        <w:wordWrap/>
        <w:overflowPunct/>
        <w:topLinePunct w:val="0"/>
        <w:autoSpaceDE/>
        <w:autoSpaceDN/>
        <w:bidi w:val="0"/>
        <w:adjustRightInd/>
        <w:snapToGrid/>
        <w:spacing w:line="540" w:lineRule="exact"/>
        <w:ind w:left="1678" w:leftChars="342" w:hanging="960" w:hangingChars="300"/>
        <w:textAlignment w:val="auto"/>
        <w:rPr>
          <w:rFonts w:hint="eastAsia" w:ascii="仿宋_GB2312" w:hAnsi="仿宋_GB2312" w:eastAsia="仿宋_GB2312" w:cs="仿宋_GB2312"/>
          <w:sz w:val="32"/>
          <w:szCs w:val="32"/>
          <w:lang w:val="en-US" w:eastAsia="zh-CN"/>
        </w:rPr>
      </w:pPr>
    </w:p>
    <w:p w14:paraId="5F109BD8">
      <w:pPr>
        <w:keepNext w:val="0"/>
        <w:keepLines w:val="0"/>
        <w:pageBreakBefore w:val="0"/>
        <w:widowControl w:val="0"/>
        <w:kinsoku/>
        <w:wordWrap/>
        <w:overflowPunct/>
        <w:topLinePunct w:val="0"/>
        <w:autoSpaceDE/>
        <w:autoSpaceDN/>
        <w:bidi w:val="0"/>
        <w:adjustRightInd/>
        <w:snapToGrid/>
        <w:spacing w:line="540" w:lineRule="exact"/>
        <w:ind w:left="1678" w:leftChars="342" w:hanging="960" w:hangingChars="300"/>
        <w:textAlignment w:val="auto"/>
        <w:rPr>
          <w:rFonts w:hint="eastAsia" w:ascii="仿宋_GB2312" w:hAnsi="仿宋_GB2312" w:eastAsia="仿宋_GB2312" w:cs="仿宋_GB2312"/>
          <w:sz w:val="32"/>
          <w:szCs w:val="32"/>
          <w:lang w:val="en-US" w:eastAsia="zh-CN"/>
        </w:rPr>
      </w:pPr>
    </w:p>
    <w:p w14:paraId="2B47ECB3">
      <w:pPr>
        <w:keepNext w:val="0"/>
        <w:keepLines w:val="0"/>
        <w:pageBreakBefore w:val="0"/>
        <w:widowControl w:val="0"/>
        <w:kinsoku/>
        <w:wordWrap/>
        <w:overflowPunct/>
        <w:topLinePunct w:val="0"/>
        <w:autoSpaceDE/>
        <w:autoSpaceDN/>
        <w:bidi w:val="0"/>
        <w:adjustRightInd/>
        <w:snapToGrid/>
        <w:spacing w:line="540" w:lineRule="exact"/>
        <w:ind w:left="1678" w:leftChars="342" w:hanging="960" w:hangingChars="300"/>
        <w:textAlignment w:val="auto"/>
        <w:rPr>
          <w:rFonts w:hint="eastAsia" w:ascii="仿宋_GB2312" w:hAnsi="仿宋_GB2312" w:eastAsia="仿宋_GB2312" w:cs="仿宋_GB2312"/>
          <w:sz w:val="32"/>
          <w:szCs w:val="32"/>
          <w:lang w:val="en-US" w:eastAsia="zh-CN"/>
        </w:rPr>
      </w:pPr>
    </w:p>
    <w:p w14:paraId="4FEF9AA6">
      <w:pPr>
        <w:keepNext w:val="0"/>
        <w:keepLines w:val="0"/>
        <w:pageBreakBefore w:val="0"/>
        <w:widowControl w:val="0"/>
        <w:kinsoku/>
        <w:wordWrap/>
        <w:overflowPunct/>
        <w:topLinePunct w:val="0"/>
        <w:autoSpaceDE/>
        <w:autoSpaceDN/>
        <w:bidi w:val="0"/>
        <w:adjustRightInd/>
        <w:snapToGrid/>
        <w:spacing w:line="540" w:lineRule="exact"/>
        <w:ind w:left="1678" w:leftChars="342" w:hanging="960" w:hangingChars="300"/>
        <w:textAlignment w:val="auto"/>
        <w:rPr>
          <w:rFonts w:hint="eastAsia" w:ascii="仿宋_GB2312" w:hAnsi="仿宋_GB2312" w:eastAsia="仿宋_GB2312" w:cs="仿宋_GB2312"/>
          <w:sz w:val="32"/>
          <w:szCs w:val="32"/>
          <w:lang w:val="en-US" w:eastAsia="zh-CN"/>
        </w:rPr>
      </w:pPr>
    </w:p>
    <w:p w14:paraId="33E61B2D">
      <w:pPr>
        <w:keepNext w:val="0"/>
        <w:keepLines w:val="0"/>
        <w:pageBreakBefore w:val="0"/>
        <w:widowControl w:val="0"/>
        <w:kinsoku/>
        <w:wordWrap/>
        <w:overflowPunct/>
        <w:topLinePunct w:val="0"/>
        <w:autoSpaceDE/>
        <w:autoSpaceDN/>
        <w:bidi w:val="0"/>
        <w:adjustRightInd/>
        <w:snapToGrid/>
        <w:spacing w:line="540" w:lineRule="exact"/>
        <w:ind w:left="1678" w:leftChars="342" w:hanging="960" w:hangingChars="300"/>
        <w:textAlignment w:val="auto"/>
        <w:rPr>
          <w:rFonts w:hint="eastAsia" w:ascii="仿宋_GB2312" w:hAnsi="仿宋_GB2312" w:eastAsia="仿宋_GB2312" w:cs="仿宋_GB2312"/>
          <w:sz w:val="32"/>
          <w:szCs w:val="32"/>
          <w:lang w:val="en-US" w:eastAsia="zh-CN"/>
        </w:rPr>
      </w:pPr>
    </w:p>
    <w:p w14:paraId="058CAD9C">
      <w:pPr>
        <w:keepNext w:val="0"/>
        <w:keepLines w:val="0"/>
        <w:pageBreakBefore w:val="0"/>
        <w:widowControl w:val="0"/>
        <w:kinsoku/>
        <w:wordWrap/>
        <w:overflowPunct/>
        <w:topLinePunct w:val="0"/>
        <w:autoSpaceDE/>
        <w:autoSpaceDN/>
        <w:bidi w:val="0"/>
        <w:adjustRightInd/>
        <w:snapToGrid/>
        <w:spacing w:line="540" w:lineRule="exact"/>
        <w:ind w:left="1678" w:leftChars="342" w:hanging="960" w:hangingChars="300"/>
        <w:textAlignment w:val="auto"/>
        <w:rPr>
          <w:rFonts w:hint="eastAsia" w:ascii="仿宋_GB2312" w:hAnsi="仿宋_GB2312" w:eastAsia="仿宋_GB2312" w:cs="仿宋_GB2312"/>
          <w:sz w:val="32"/>
          <w:szCs w:val="32"/>
          <w:lang w:val="en-US" w:eastAsia="zh-CN"/>
        </w:rPr>
      </w:pPr>
    </w:p>
    <w:p w14:paraId="1842BCF6">
      <w:pPr>
        <w:keepNext w:val="0"/>
        <w:keepLines w:val="0"/>
        <w:pageBreakBefore w:val="0"/>
        <w:widowControl w:val="0"/>
        <w:kinsoku/>
        <w:wordWrap/>
        <w:overflowPunct/>
        <w:topLinePunct w:val="0"/>
        <w:autoSpaceDE/>
        <w:autoSpaceDN/>
        <w:bidi w:val="0"/>
        <w:adjustRightInd/>
        <w:snapToGrid/>
        <w:spacing w:line="540" w:lineRule="exact"/>
        <w:ind w:left="1678" w:leftChars="342" w:hanging="960" w:hangingChars="300"/>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E909F8-C78D-49C4-A43B-1358B0D350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77F2F8-9A4B-48A6-AE9A-7AEAD9D97DB1}"/>
  </w:font>
  <w:font w:name="仿宋_GB2312">
    <w:panose1 w:val="02010609030101010101"/>
    <w:charset w:val="86"/>
    <w:family w:val="auto"/>
    <w:pitch w:val="default"/>
    <w:sig w:usb0="00000001" w:usb1="080E0000" w:usb2="00000000" w:usb3="00000000" w:csb0="00040000" w:csb1="00000000"/>
    <w:embedRegular r:id="rId3" w:fontKey="{A6278F0B-4703-402F-A528-5FCB89F44496}"/>
  </w:font>
  <w:font w:name="方正小标宋简体">
    <w:panose1 w:val="02000000000000000000"/>
    <w:charset w:val="86"/>
    <w:family w:val="script"/>
    <w:pitch w:val="default"/>
    <w:sig w:usb0="00000001" w:usb1="080E0000" w:usb2="00000000" w:usb3="00000000" w:csb0="00040000" w:csb1="00000000"/>
    <w:embedRegular r:id="rId4" w:fontKey="{1FA12916-498A-4A7C-A284-815EC055B4F2}"/>
  </w:font>
  <w:font w:name="楷体_GB2312">
    <w:panose1 w:val="02010609030101010101"/>
    <w:charset w:val="86"/>
    <w:family w:val="auto"/>
    <w:pitch w:val="default"/>
    <w:sig w:usb0="00000001" w:usb1="080E0000" w:usb2="00000000" w:usb3="00000000" w:csb0="00040000" w:csb1="00000000"/>
    <w:embedRegular r:id="rId5" w:fontKey="{82462199-446B-4E46-8957-B823791C59D7}"/>
  </w:font>
  <w:font w:name="微软雅黑">
    <w:panose1 w:val="020B0503020204020204"/>
    <w:charset w:val="86"/>
    <w:family w:val="auto"/>
    <w:pitch w:val="default"/>
    <w:sig w:usb0="80000287" w:usb1="2ACF3C50" w:usb2="00000016" w:usb3="00000000" w:csb0="0004001F" w:csb1="00000000"/>
    <w:embedRegular r:id="rId6" w:fontKey="{934B5448-0C35-4268-B959-661CDE569836}"/>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AD00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1AA8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C1AA8B">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jNjllN2E5MmEwOTg2MWU2NjZkZTliOGE0ZjkxOWEifQ=="/>
  </w:docVars>
  <w:rsids>
    <w:rsidRoot w:val="6D910D3D"/>
    <w:rsid w:val="0024606E"/>
    <w:rsid w:val="00B1472B"/>
    <w:rsid w:val="01954084"/>
    <w:rsid w:val="01E943A0"/>
    <w:rsid w:val="03323A61"/>
    <w:rsid w:val="0515664F"/>
    <w:rsid w:val="05CF0CD5"/>
    <w:rsid w:val="07555F87"/>
    <w:rsid w:val="07845552"/>
    <w:rsid w:val="086604D5"/>
    <w:rsid w:val="09EB2C7F"/>
    <w:rsid w:val="0ACF3A54"/>
    <w:rsid w:val="0B424E1A"/>
    <w:rsid w:val="0BE76017"/>
    <w:rsid w:val="0C500B85"/>
    <w:rsid w:val="0C724368"/>
    <w:rsid w:val="0D4D66CE"/>
    <w:rsid w:val="0D4F6A66"/>
    <w:rsid w:val="0D907DC5"/>
    <w:rsid w:val="0E283E47"/>
    <w:rsid w:val="12D71D2A"/>
    <w:rsid w:val="14501998"/>
    <w:rsid w:val="14C71F6C"/>
    <w:rsid w:val="165322D8"/>
    <w:rsid w:val="166A66F2"/>
    <w:rsid w:val="18941026"/>
    <w:rsid w:val="18BF0B3C"/>
    <w:rsid w:val="19214B9B"/>
    <w:rsid w:val="1AF01D0B"/>
    <w:rsid w:val="1C1F36B0"/>
    <w:rsid w:val="1CEF0025"/>
    <w:rsid w:val="1D196CB1"/>
    <w:rsid w:val="1FE21D0D"/>
    <w:rsid w:val="220609E8"/>
    <w:rsid w:val="24C04A9F"/>
    <w:rsid w:val="285F5A88"/>
    <w:rsid w:val="28782E0F"/>
    <w:rsid w:val="29AE7943"/>
    <w:rsid w:val="29F43C07"/>
    <w:rsid w:val="2A915858"/>
    <w:rsid w:val="2B762899"/>
    <w:rsid w:val="2C0111E8"/>
    <w:rsid w:val="2D8C6743"/>
    <w:rsid w:val="2DD37B2E"/>
    <w:rsid w:val="2E0665F1"/>
    <w:rsid w:val="2F416D1A"/>
    <w:rsid w:val="307E39A9"/>
    <w:rsid w:val="30B57283"/>
    <w:rsid w:val="33721ACD"/>
    <w:rsid w:val="33D5741A"/>
    <w:rsid w:val="34FA3BF3"/>
    <w:rsid w:val="355B2262"/>
    <w:rsid w:val="360C1F8B"/>
    <w:rsid w:val="36A3334A"/>
    <w:rsid w:val="39102ED9"/>
    <w:rsid w:val="3A5F4543"/>
    <w:rsid w:val="3BEA46D4"/>
    <w:rsid w:val="3DF7651D"/>
    <w:rsid w:val="3EDB7732"/>
    <w:rsid w:val="3FF1409B"/>
    <w:rsid w:val="402C2666"/>
    <w:rsid w:val="40491F46"/>
    <w:rsid w:val="40DC7D4B"/>
    <w:rsid w:val="42894808"/>
    <w:rsid w:val="42FA621E"/>
    <w:rsid w:val="43E3619A"/>
    <w:rsid w:val="445F4D0F"/>
    <w:rsid w:val="44612EC8"/>
    <w:rsid w:val="44C825C4"/>
    <w:rsid w:val="44CB1B93"/>
    <w:rsid w:val="45223E19"/>
    <w:rsid w:val="45DA019C"/>
    <w:rsid w:val="46F972AB"/>
    <w:rsid w:val="47640D88"/>
    <w:rsid w:val="47FA4D3B"/>
    <w:rsid w:val="4AD50972"/>
    <w:rsid w:val="4B6507F9"/>
    <w:rsid w:val="4D2B0D0E"/>
    <w:rsid w:val="4D6C02EB"/>
    <w:rsid w:val="4DD803AF"/>
    <w:rsid w:val="4FCA6F72"/>
    <w:rsid w:val="50F2483F"/>
    <w:rsid w:val="522D3402"/>
    <w:rsid w:val="52DE6D91"/>
    <w:rsid w:val="531A1849"/>
    <w:rsid w:val="56B51C18"/>
    <w:rsid w:val="572F21CE"/>
    <w:rsid w:val="58DF7A9F"/>
    <w:rsid w:val="59234E23"/>
    <w:rsid w:val="59F22951"/>
    <w:rsid w:val="5C381321"/>
    <w:rsid w:val="5F51608B"/>
    <w:rsid w:val="5FBC4443"/>
    <w:rsid w:val="5FBE1984"/>
    <w:rsid w:val="5FD736CA"/>
    <w:rsid w:val="617A032C"/>
    <w:rsid w:val="63B111F2"/>
    <w:rsid w:val="64594484"/>
    <w:rsid w:val="646C5BA1"/>
    <w:rsid w:val="664A69FD"/>
    <w:rsid w:val="66B676CF"/>
    <w:rsid w:val="670F7122"/>
    <w:rsid w:val="67B76990"/>
    <w:rsid w:val="67D200E0"/>
    <w:rsid w:val="683E3FD1"/>
    <w:rsid w:val="699E5A7C"/>
    <w:rsid w:val="6B5A430E"/>
    <w:rsid w:val="6D7478EE"/>
    <w:rsid w:val="6D910D3D"/>
    <w:rsid w:val="6E4F4DBF"/>
    <w:rsid w:val="6F656188"/>
    <w:rsid w:val="6FA1642C"/>
    <w:rsid w:val="70770012"/>
    <w:rsid w:val="7184608D"/>
    <w:rsid w:val="73A60D4D"/>
    <w:rsid w:val="747B25D5"/>
    <w:rsid w:val="75127B90"/>
    <w:rsid w:val="751823AE"/>
    <w:rsid w:val="77E3390A"/>
    <w:rsid w:val="7871635C"/>
    <w:rsid w:val="798F09F7"/>
    <w:rsid w:val="7B1206B1"/>
    <w:rsid w:val="7B3E6CE0"/>
    <w:rsid w:val="7D1C2CBE"/>
    <w:rsid w:val="7EA47799"/>
    <w:rsid w:val="7F71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next w:val="1"/>
    <w:autoRedefine/>
    <w:qFormat/>
    <w:uiPriority w:val="0"/>
    <w:pPr>
      <w:spacing w:after="120"/>
    </w:pPr>
    <w:rPr>
      <w:rFonts w:eastAsia="宋体"/>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100" w:beforeAutospacing="1" w:after="100" w:afterAutospacing="1"/>
      <w:jc w:val="left"/>
    </w:pPr>
    <w:rPr>
      <w:kern w:val="0"/>
      <w:sz w:val="24"/>
    </w:rPr>
  </w:style>
  <w:style w:type="paragraph" w:styleId="7">
    <w:name w:val="Body Text First Indent"/>
    <w:basedOn w:val="3"/>
    <w:autoRedefine/>
    <w:qFormat/>
    <w:uiPriority w:val="0"/>
    <w:pPr>
      <w:snapToGrid/>
      <w:spacing w:line="520" w:lineRule="exact"/>
      <w:ind w:firstLine="0" w:firstLineChars="0"/>
      <w:jc w:val="center"/>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5306</Words>
  <Characters>5447</Characters>
  <Lines>0</Lines>
  <Paragraphs>0</Paragraphs>
  <TotalTime>2</TotalTime>
  <ScaleCrop>false</ScaleCrop>
  <LinksUpToDate>false</LinksUpToDate>
  <CharactersWithSpaces>5473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2023-01-27T09:00:00Z</dcterms:created>
  <dc:creator>传奇</dc:creator>
  <cp:lastModifiedBy>三月初一</cp:lastModifiedBy>
  <cp:lastPrinted>2024-04-01T11:37:00Z</cp:lastPrinted>
  <dcterms:modified xsi:type="dcterms:W3CDTF">2024-12-06T10:57:42Z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EA593367DE9C4ABCBADCCFD0C241EA38_13</vt:lpwstr>
  </property>
</Properties>
</file>