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C4EE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 w14:paraId="3E12F5E5">
      <w:pPr>
        <w:spacing w:line="292" w:lineRule="auto"/>
        <w:rPr>
          <w:rFonts w:ascii="Arial"/>
          <w:sz w:val="21"/>
        </w:rPr>
      </w:pPr>
    </w:p>
    <w:p w14:paraId="3106EB07">
      <w:pPr>
        <w:spacing w:before="140" w:line="218" w:lineRule="auto"/>
        <w:ind w:left="18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养老机构基本条件告知书</w:t>
      </w:r>
    </w:p>
    <w:p w14:paraId="5F583AC1">
      <w:pPr>
        <w:spacing w:line="348" w:lineRule="auto"/>
        <w:rPr>
          <w:rFonts w:ascii="Arial"/>
          <w:sz w:val="21"/>
        </w:rPr>
      </w:pPr>
    </w:p>
    <w:p w14:paraId="42C54283">
      <w:pPr>
        <w:spacing w:before="104" w:line="341" w:lineRule="auto"/>
        <w:ind w:left="9" w:firstLine="650"/>
        <w:rPr>
          <w:rFonts w:ascii="宋体" w:hAnsi="宋体" w:eastAsia="宋体" w:cs="宋体"/>
          <w:spacing w:val="-20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养老机构应当依照《中华人民共和国老年人权益保障</w:t>
      </w:r>
      <w:r>
        <w:rPr>
          <w:rFonts w:ascii="宋体" w:hAnsi="宋体" w:eastAsia="宋体" w:cs="宋体"/>
          <w:spacing w:val="-2"/>
          <w:sz w:val="32"/>
          <w:szCs w:val="32"/>
        </w:rPr>
        <w:t>法》</w:t>
      </w:r>
      <w:r>
        <w:rPr>
          <w:rFonts w:ascii="宋体" w:hAnsi="宋体" w:eastAsia="宋体" w:cs="宋体"/>
          <w:spacing w:val="-8"/>
          <w:sz w:val="32"/>
          <w:szCs w:val="32"/>
        </w:rPr>
        <w:t>等法律法规和标准规范的规定开展服务活动，并符合下列基本</w:t>
      </w:r>
      <w:r>
        <w:rPr>
          <w:rFonts w:ascii="宋体" w:hAnsi="宋体" w:eastAsia="宋体" w:cs="宋体"/>
          <w:spacing w:val="-20"/>
          <w:sz w:val="32"/>
          <w:szCs w:val="32"/>
        </w:rPr>
        <w:t>条件：</w:t>
      </w:r>
    </w:p>
    <w:p w14:paraId="67000D8A">
      <w:pPr>
        <w:spacing w:before="104" w:line="341" w:lineRule="auto"/>
        <w:ind w:left="9" w:firstLine="650"/>
        <w:rPr>
          <w:rFonts w:ascii="宋体" w:hAnsi="宋体" w:eastAsia="宋体" w:cs="宋体"/>
          <w:spacing w:val="-6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1.应当符合《中华人民共和国建筑法》《中华人民共和国消防法》《无障碍环境建设条例》等法律法规，以及《老年人</w:t>
      </w:r>
      <w:r>
        <w:rPr>
          <w:rFonts w:ascii="宋体" w:hAnsi="宋体" w:eastAsia="宋体" w:cs="宋体"/>
          <w:spacing w:val="-9"/>
          <w:sz w:val="32"/>
          <w:szCs w:val="32"/>
        </w:rPr>
        <w:t>照料设施建筑设计标准》《建筑设计防火规范》等国家</w:t>
      </w:r>
      <w:r>
        <w:rPr>
          <w:rFonts w:ascii="宋体" w:hAnsi="宋体" w:eastAsia="宋体" w:cs="宋体"/>
          <w:spacing w:val="-10"/>
          <w:sz w:val="32"/>
          <w:szCs w:val="32"/>
        </w:rPr>
        <w:t>标准或</w:t>
      </w:r>
      <w:r>
        <w:rPr>
          <w:rFonts w:ascii="宋体" w:hAnsi="宋体" w:eastAsia="宋体" w:cs="宋体"/>
          <w:spacing w:val="-9"/>
          <w:sz w:val="32"/>
          <w:szCs w:val="32"/>
        </w:rPr>
        <w:t>者行业标准规定的安全生产条件，并符合环境影响评价分类管</w:t>
      </w:r>
      <w:r>
        <w:rPr>
          <w:rFonts w:ascii="宋体" w:hAnsi="宋体" w:eastAsia="宋体" w:cs="宋体"/>
          <w:spacing w:val="2"/>
          <w:sz w:val="32"/>
          <w:szCs w:val="32"/>
        </w:rPr>
        <w:t>理要求。依照《中华人民共和国安全生产法》第17条规定，</w:t>
      </w:r>
      <w:bookmarkStart w:id="0" w:name="_GoBack"/>
      <w:bookmarkEnd w:id="0"/>
      <w:r>
        <w:rPr>
          <w:rFonts w:ascii="宋体" w:hAnsi="宋体" w:eastAsia="宋体" w:cs="宋体"/>
          <w:spacing w:val="-6"/>
          <w:sz w:val="32"/>
          <w:szCs w:val="32"/>
        </w:rPr>
        <w:t>不具备安全生产条件的，不得从事经营服务活动。</w:t>
      </w:r>
    </w:p>
    <w:p w14:paraId="4BAFD66F">
      <w:pPr>
        <w:spacing w:before="104" w:line="341" w:lineRule="auto"/>
        <w:ind w:left="9" w:firstLine="65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position w:val="21"/>
          <w:sz w:val="32"/>
          <w:szCs w:val="32"/>
        </w:rPr>
        <w:t>2.应当符合《养老机构管理办法》规章和《养老机构服务</w:t>
      </w:r>
    </w:p>
    <w:p w14:paraId="2BE01017">
      <w:pPr>
        <w:spacing w:before="1" w:line="218" w:lineRule="auto"/>
        <w:ind w:left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安全基本规范》等要求。</w:t>
      </w:r>
    </w:p>
    <w:p w14:paraId="77CF4EAB">
      <w:pPr>
        <w:spacing w:before="223" w:line="346" w:lineRule="auto"/>
        <w:ind w:right="19" w:firstLine="6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3.开展医疗卫生服务的，应当符合《医疗机构管理条例》</w:t>
      </w:r>
      <w:r>
        <w:rPr>
          <w:rFonts w:ascii="宋体" w:hAnsi="宋体" w:eastAsia="宋体" w:cs="宋体"/>
          <w:spacing w:val="-7"/>
          <w:sz w:val="32"/>
          <w:szCs w:val="32"/>
        </w:rPr>
        <w:t>《医疗机构管理条例实施细则》等法规规章，以及养老机构内</w:t>
      </w:r>
      <w:r>
        <w:rPr>
          <w:rFonts w:ascii="宋体" w:hAnsi="宋体" w:eastAsia="宋体" w:cs="宋体"/>
          <w:spacing w:val="-8"/>
          <w:sz w:val="32"/>
          <w:szCs w:val="32"/>
        </w:rPr>
        <w:t>设医务室、护理站等设置标准。</w:t>
      </w:r>
    </w:p>
    <w:p w14:paraId="5CD295E2">
      <w:pPr>
        <w:spacing w:before="220" w:line="600" w:lineRule="exact"/>
        <w:ind w:left="6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position w:val="20"/>
          <w:sz w:val="32"/>
          <w:szCs w:val="32"/>
        </w:rPr>
        <w:t>4.开展餐饮服务的，应当符合《中华人民共和国食品安全</w:t>
      </w:r>
    </w:p>
    <w:p w14:paraId="50F36B8D">
      <w:pPr>
        <w:spacing w:before="1" w:line="219" w:lineRule="auto"/>
        <w:ind w:left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法》等法律法规，以及相应食品安全标准。</w:t>
      </w:r>
    </w:p>
    <w:p w14:paraId="71FCFFC4">
      <w:pPr>
        <w:spacing w:before="220" w:line="219" w:lineRule="auto"/>
        <w:ind w:left="6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5.法律法规规定的其他条件。</w:t>
      </w:r>
    </w:p>
    <w:sectPr>
      <w:footerReference r:id="rId5" w:type="default"/>
      <w:pgSz w:w="12240" w:h="15840"/>
      <w:pgMar w:top="1346" w:right="1836" w:bottom="399" w:left="1800" w:header="0" w:footer="2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CDB4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JmZjAxYzg5NGZlMjFjYzI3NmM1ODU3YjkzMTA0NjMifQ=="/>
    <w:docVar w:name="KSO_WPS_MARK_KEY" w:val="fd0b2250-3d31-4d72-a024-a5a6a1695c1c"/>
  </w:docVars>
  <w:rsids>
    <w:rsidRoot w:val="00000000"/>
    <w:rsid w:val="070F492D"/>
    <w:rsid w:val="17255A22"/>
    <w:rsid w:val="2C9D0B79"/>
    <w:rsid w:val="4AD34947"/>
    <w:rsid w:val="598A7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382</Words>
  <Characters>388</Characters>
  <TotalTime>2</TotalTime>
  <ScaleCrop>false</ScaleCrop>
  <LinksUpToDate>false</LinksUpToDate>
  <CharactersWithSpaces>394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2022-11-17T09:47:00Z</dcterms:created>
  <dc:creator>Kingsoft-PDF</dc:creator>
  <cp:keywords>637592bbdb524f00152ddd30</cp:keywords>
  <cp:lastModifiedBy>空中无色</cp:lastModifiedBy>
  <dcterms:modified xsi:type="dcterms:W3CDTF">2025-05-19T08:42:53Z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2022-11-17T09:47:53Z</vt:filetime>
  </property>
  <property fmtid="{D5CDD505-2E9C-101B-9397-08002B2CF9AE}" pid="4" name="KSOProductBuildVer">
    <vt:lpwstr>2052-12.1.0.21171</vt:lpwstr>
  </property>
  <property fmtid="{D5CDD505-2E9C-101B-9397-08002B2CF9AE}" pid="5" name="ICV">
    <vt:lpwstr>1FBAC6E0EAA44D97BD745949A5C0D19A</vt:lpwstr>
  </property>
  <property fmtid="{D5CDD505-2E9C-101B-9397-08002B2CF9AE}" pid="6" name="KSOTemplateDocerSaveRecord">
    <vt:lpwstr>eyJoZGlkIjoiOTY5M2QzOGNmZTg2NGViMDdmMTE3NzNlMTZkZjBkMTIiLCJ1c2VySWQiOiI5MTI1MzA4NzkifQ==</vt:lpwstr>
  </property>
</Properties>
</file>